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B5" w:rsidRPr="00511A5C" w:rsidRDefault="00D14BB5" w:rsidP="00D14BB5">
      <w:pPr>
        <w:jc w:val="center"/>
        <w:rPr>
          <w:rFonts w:ascii="方正小标宋简体" w:eastAsia="方正小标宋简体" w:hAnsi="仿宋"/>
          <w:sz w:val="32"/>
          <w:szCs w:val="32"/>
        </w:rPr>
      </w:pPr>
      <w:r w:rsidRPr="00D14BB5">
        <w:rPr>
          <w:rFonts w:ascii="方正小标宋简体" w:eastAsia="方正小标宋简体" w:hAnsi="仿宋" w:hint="eastAsia"/>
          <w:sz w:val="32"/>
          <w:szCs w:val="32"/>
        </w:rPr>
        <w:t>劳动人事争议仲裁申请</w:t>
      </w:r>
      <w:r w:rsidRPr="00511A5C">
        <w:rPr>
          <w:rFonts w:ascii="方正小标宋简体" w:eastAsia="方正小标宋简体" w:hAnsi="仿宋" w:hint="eastAsia"/>
          <w:sz w:val="32"/>
          <w:szCs w:val="32"/>
        </w:rPr>
        <w:t>办事指南</w:t>
      </w:r>
    </w:p>
    <w:p w:rsidR="00D14BB5" w:rsidRPr="00D14BB5" w:rsidRDefault="00D14BB5" w:rsidP="00D14BB5">
      <w:pPr>
        <w:shd w:val="clear" w:color="auto" w:fill="FFFFFF"/>
        <w:adjustRightInd/>
        <w:snapToGrid/>
        <w:spacing w:after="0" w:line="930" w:lineRule="atLeast"/>
        <w:rPr>
          <w:rFonts w:ascii="微软雅黑" w:hAnsi="微软雅黑" w:cs="宋体"/>
          <w:color w:val="000000"/>
          <w:sz w:val="27"/>
          <w:szCs w:val="27"/>
        </w:rPr>
      </w:pPr>
      <w:r w:rsidRPr="00D14BB5">
        <w:rPr>
          <w:rFonts w:ascii="微软雅黑" w:hAnsi="微软雅黑" w:cs="宋体" w:hint="eastAsia"/>
          <w:color w:val="333333"/>
          <w:sz w:val="33"/>
          <w:szCs w:val="33"/>
          <w:bdr w:val="none" w:sz="0" w:space="0" w:color="auto" w:frame="1"/>
        </w:rPr>
        <w:t>受理条件</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r w:rsidRPr="00D14BB5">
        <w:rPr>
          <w:rFonts w:ascii="微软雅黑" w:hAnsi="微软雅黑" w:cs="宋体" w:hint="eastAsia"/>
          <w:color w:val="666666"/>
          <w:sz w:val="24"/>
          <w:szCs w:val="24"/>
        </w:rPr>
        <w:t>申请人申请仲裁应当提交书面仲裁申请，并按照被申请人人数提交副本。 仲裁申请书应当载明下列事项： （一）劳动者的姓名、性别、出生日期、身份证件号码、住所、通讯地址和联系电话，用人单位的名称、住所、通讯地址、联系电话和法定代表人或者主要负责人的姓名、职务； （二）仲裁请求和所根据的事实、理由； （三）证据和证据来源，证人姓名和住所。 书写仲裁申请确有困难的，可以口头申请，由仲裁委员会记入笔录，经申请人签名、盖章或者捺印确认。 对于仲裁申请书不规范或者材料不齐备的，仲裁委员会应当当场或者在五日内一次性告知申请人需要补正的全部材料。 仲裁委员会收取当事人提交的材料应当出具收件回执。 仲裁委员会对符合下列条件的仲裁申请应当予以受理，并在收到仲裁申请之日起五日内向申请人出具受理通知书： （一）属于劳动争议范围； （二）有明确的仲裁请求和事实理由； （三）申请人是与本案有直接利害关系的自然人、法人或者其他组织，有明确的被申请人； （四）属于本仲裁委员会管辖范围。</w:t>
      </w:r>
    </w:p>
    <w:p w:rsidR="00D14BB5" w:rsidRPr="00D14BB5" w:rsidRDefault="00D14BB5" w:rsidP="00D14BB5">
      <w:pPr>
        <w:shd w:val="clear" w:color="auto" w:fill="FFFFFF"/>
        <w:adjustRightInd/>
        <w:snapToGrid/>
        <w:spacing w:after="0" w:line="930" w:lineRule="atLeast"/>
        <w:rPr>
          <w:rFonts w:ascii="微软雅黑" w:hAnsi="微软雅黑" w:cs="宋体"/>
          <w:color w:val="000000"/>
          <w:sz w:val="27"/>
          <w:szCs w:val="27"/>
        </w:rPr>
      </w:pPr>
      <w:r w:rsidRPr="00D14BB5">
        <w:rPr>
          <w:rFonts w:ascii="微软雅黑" w:hAnsi="微软雅黑" w:cs="宋体" w:hint="eastAsia"/>
          <w:color w:val="333333"/>
          <w:sz w:val="33"/>
          <w:szCs w:val="33"/>
          <w:bdr w:val="none" w:sz="0" w:space="0" w:color="auto" w:frame="1"/>
        </w:rPr>
        <w:t>设定依据</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r w:rsidRPr="00D14BB5">
        <w:rPr>
          <w:rFonts w:ascii="微软雅黑" w:hAnsi="微软雅黑" w:cs="宋体" w:hint="eastAsia"/>
          <w:color w:val="666666"/>
          <w:sz w:val="24"/>
          <w:szCs w:val="24"/>
        </w:rPr>
        <w:t>【法律】《中华人民共和国劳动争议调解仲裁法》第二条：中华人民共和国境内的用人单位与劳动者发生的下列劳动争议，适用 本法：（一）因确认劳动关系发生的争议；（二）因订立、履行、变更、解除和终止劳动合同发生的争议；（三）因除 名、辞退和辞职、离职发生的争议；（四）因工作时间、休息休假、社会保险、福利、培训以及劳动保护发生的争议； （五）因劳动报酬、工伤医</w:t>
      </w:r>
      <w:r w:rsidRPr="00D14BB5">
        <w:rPr>
          <w:rFonts w:ascii="微软雅黑" w:hAnsi="微软雅黑" w:cs="宋体" w:hint="eastAsia"/>
          <w:color w:val="666666"/>
          <w:sz w:val="24"/>
          <w:szCs w:val="24"/>
        </w:rPr>
        <w:lastRenderedPageBreak/>
        <w:t>疗费、经济补偿或者赔偿金等发生的争议；（六）法律、法规规定的其他劳动争议。第五 条：发生劳动争议，当事人不愿协商、协商不成或者达成和解协议后不履行的，可以向调解组织申请调解；不愿调解、 调解不成或者达成调解协议后不履行的，可以向劳动争议仲裁委员会申请仲裁；对仲裁裁决不服的，除本法另有规定的 外，可以向人民法院提起诉讼。</w:t>
      </w:r>
    </w:p>
    <w:p w:rsidR="00D14BB5" w:rsidRPr="00D14BB5" w:rsidRDefault="00D14BB5" w:rsidP="00D14BB5">
      <w:pPr>
        <w:shd w:val="clear" w:color="auto" w:fill="FFFFFF"/>
        <w:adjustRightInd/>
        <w:snapToGrid/>
        <w:spacing w:after="0" w:line="930" w:lineRule="atLeast"/>
        <w:rPr>
          <w:rFonts w:ascii="微软雅黑" w:hAnsi="微软雅黑" w:cs="宋体"/>
          <w:color w:val="000000"/>
          <w:sz w:val="27"/>
          <w:szCs w:val="27"/>
        </w:rPr>
      </w:pPr>
      <w:r w:rsidRPr="00D14BB5">
        <w:rPr>
          <w:rFonts w:ascii="微软雅黑" w:hAnsi="微软雅黑" w:cs="宋体" w:hint="eastAsia"/>
          <w:color w:val="333333"/>
          <w:sz w:val="33"/>
          <w:szCs w:val="33"/>
          <w:bdr w:val="none" w:sz="0" w:space="0" w:color="auto" w:frame="1"/>
        </w:rPr>
        <w:t>办理流程</w:t>
      </w:r>
      <w:hyperlink r:id="rId7" w:history="1">
        <w:r w:rsidRPr="00D14BB5">
          <w:rPr>
            <w:rFonts w:ascii="微软雅黑" w:hAnsi="微软雅黑" w:cs="宋体" w:hint="eastAsia"/>
            <w:color w:val="FFFFFF"/>
            <w:sz w:val="24"/>
            <w:szCs w:val="24"/>
            <w:u w:val="single"/>
          </w:rPr>
          <w:t>查看流程图</w:t>
        </w:r>
      </w:hyperlink>
    </w:p>
    <w:p w:rsidR="00D14BB5" w:rsidRDefault="002A7971" w:rsidP="00D14BB5">
      <w:pPr>
        <w:shd w:val="clear" w:color="auto" w:fill="FFFFFF"/>
        <w:adjustRightInd/>
        <w:snapToGrid/>
        <w:spacing w:after="0" w:line="930" w:lineRule="atLeast"/>
        <w:rPr>
          <w:rFonts w:ascii="微软雅黑" w:hAnsi="微软雅黑" w:cs="宋体"/>
          <w:color w:val="333333"/>
          <w:sz w:val="33"/>
          <w:szCs w:val="33"/>
          <w:bdr w:val="none" w:sz="0" w:space="0" w:color="auto" w:frame="1"/>
        </w:rPr>
      </w:pPr>
      <w:r>
        <w:rPr>
          <w:rFonts w:ascii="微软雅黑" w:hAnsi="微软雅黑" w:cs="宋体"/>
          <w:noProof/>
          <w:color w:val="333333"/>
          <w:sz w:val="33"/>
          <w:szCs w:val="33"/>
          <w:bdr w:val="none" w:sz="0" w:space="0" w:color="auto" w:frame="1"/>
        </w:rPr>
        <w:drawing>
          <wp:inline distT="0" distB="0" distL="0" distR="0">
            <wp:extent cx="5920567" cy="3695700"/>
            <wp:effectExtent l="19050" t="0" r="3983"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1687" cy="3702641"/>
                    </a:xfrm>
                    <a:prstGeom prst="rect">
                      <a:avLst/>
                    </a:prstGeom>
                    <a:noFill/>
                    <a:ln w="9525">
                      <a:noFill/>
                      <a:miter lim="800000"/>
                      <a:headEnd/>
                      <a:tailEnd/>
                    </a:ln>
                  </pic:spPr>
                </pic:pic>
              </a:graphicData>
            </a:graphic>
          </wp:inline>
        </w:drawing>
      </w:r>
    </w:p>
    <w:p w:rsidR="002A7971" w:rsidRDefault="002A7971" w:rsidP="00D14BB5">
      <w:pPr>
        <w:shd w:val="clear" w:color="auto" w:fill="FFFFFF"/>
        <w:adjustRightInd/>
        <w:snapToGrid/>
        <w:spacing w:after="0" w:line="825" w:lineRule="atLeast"/>
        <w:rPr>
          <w:rFonts w:ascii="微软雅黑" w:hAnsi="微软雅黑" w:cs="宋体" w:hint="eastAsia"/>
          <w:color w:val="222222"/>
          <w:sz w:val="27"/>
          <w:szCs w:val="27"/>
        </w:rPr>
      </w:pPr>
    </w:p>
    <w:p w:rsidR="002A7971" w:rsidRDefault="002A7971" w:rsidP="00D14BB5">
      <w:pPr>
        <w:shd w:val="clear" w:color="auto" w:fill="FFFFFF"/>
        <w:adjustRightInd/>
        <w:snapToGrid/>
        <w:spacing w:after="0" w:line="825" w:lineRule="atLeast"/>
        <w:rPr>
          <w:rFonts w:ascii="微软雅黑" w:hAnsi="微软雅黑" w:cs="宋体" w:hint="eastAsia"/>
          <w:color w:val="222222"/>
          <w:sz w:val="27"/>
          <w:szCs w:val="27"/>
        </w:rPr>
      </w:pPr>
    </w:p>
    <w:p w:rsidR="002A7971" w:rsidRDefault="002A7971" w:rsidP="00D14BB5">
      <w:pPr>
        <w:shd w:val="clear" w:color="auto" w:fill="FFFFFF"/>
        <w:adjustRightInd/>
        <w:snapToGrid/>
        <w:spacing w:after="0" w:line="825" w:lineRule="atLeast"/>
        <w:rPr>
          <w:rFonts w:ascii="微软雅黑" w:hAnsi="微软雅黑" w:cs="宋体" w:hint="eastAsia"/>
          <w:color w:val="222222"/>
          <w:sz w:val="27"/>
          <w:szCs w:val="27"/>
        </w:rPr>
      </w:pPr>
    </w:p>
    <w:p w:rsidR="002A7971" w:rsidRDefault="002A7971" w:rsidP="00D14BB5">
      <w:pPr>
        <w:shd w:val="clear" w:color="auto" w:fill="FFFFFF"/>
        <w:adjustRightInd/>
        <w:snapToGrid/>
        <w:spacing w:after="0" w:line="825" w:lineRule="atLeast"/>
        <w:rPr>
          <w:rFonts w:ascii="微软雅黑" w:hAnsi="微软雅黑" w:cs="宋体" w:hint="eastAsia"/>
          <w:color w:val="222222"/>
          <w:sz w:val="27"/>
          <w:szCs w:val="27"/>
        </w:rPr>
      </w:pPr>
    </w:p>
    <w:p w:rsidR="00D14BB5" w:rsidRPr="00D14BB5" w:rsidRDefault="00D14BB5" w:rsidP="00D14BB5">
      <w:pPr>
        <w:shd w:val="clear" w:color="auto" w:fill="FFFFFF"/>
        <w:adjustRightInd/>
        <w:snapToGrid/>
        <w:spacing w:after="0" w:line="825" w:lineRule="atLeast"/>
        <w:rPr>
          <w:rFonts w:ascii="微软雅黑" w:hAnsi="微软雅黑" w:cs="宋体"/>
          <w:color w:val="222222"/>
          <w:sz w:val="27"/>
          <w:szCs w:val="27"/>
        </w:rPr>
      </w:pPr>
      <w:r w:rsidRPr="00D14BB5">
        <w:rPr>
          <w:rFonts w:ascii="微软雅黑" w:hAnsi="微软雅黑" w:cs="宋体" w:hint="eastAsia"/>
          <w:color w:val="222222"/>
          <w:sz w:val="27"/>
          <w:szCs w:val="27"/>
        </w:rPr>
        <w:lastRenderedPageBreak/>
        <w:t>申请材料</w:t>
      </w:r>
    </w:p>
    <w:tbl>
      <w:tblPr>
        <w:tblpPr w:leftFromText="180" w:rightFromText="180" w:vertAnchor="page" w:horzAnchor="margin" w:tblpY="2746"/>
        <w:tblW w:w="8699" w:type="dxa"/>
        <w:tblLayout w:type="fixed"/>
        <w:tblCellMar>
          <w:left w:w="0" w:type="dxa"/>
          <w:right w:w="0" w:type="dxa"/>
        </w:tblCellMar>
        <w:tblLook w:val="04A0"/>
      </w:tblPr>
      <w:tblGrid>
        <w:gridCol w:w="612"/>
        <w:gridCol w:w="1976"/>
        <w:gridCol w:w="1426"/>
        <w:gridCol w:w="1270"/>
        <w:gridCol w:w="1243"/>
        <w:gridCol w:w="1381"/>
        <w:gridCol w:w="791"/>
      </w:tblGrid>
      <w:tr w:rsidR="002A7971" w:rsidRPr="00D14BB5" w:rsidTr="002A7971">
        <w:tc>
          <w:tcPr>
            <w:tcW w:w="612"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序号</w:t>
            </w:r>
          </w:p>
        </w:tc>
        <w:tc>
          <w:tcPr>
            <w:tcW w:w="1976"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材料名称</w:t>
            </w:r>
          </w:p>
        </w:tc>
        <w:tc>
          <w:tcPr>
            <w:tcW w:w="1426"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材料类型</w:t>
            </w:r>
          </w:p>
        </w:tc>
        <w:tc>
          <w:tcPr>
            <w:tcW w:w="1270"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材料形式</w:t>
            </w:r>
          </w:p>
        </w:tc>
        <w:tc>
          <w:tcPr>
            <w:tcW w:w="1243"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来源渠道</w:t>
            </w:r>
          </w:p>
        </w:tc>
        <w:tc>
          <w:tcPr>
            <w:tcW w:w="1381"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纸质材料份数</w:t>
            </w:r>
          </w:p>
        </w:tc>
        <w:tc>
          <w:tcPr>
            <w:tcW w:w="791" w:type="dxa"/>
            <w:tcBorders>
              <w:top w:val="single" w:sz="6" w:space="0" w:color="EBEBEB"/>
              <w:left w:val="single" w:sz="6" w:space="0" w:color="EBEBEB"/>
              <w:bottom w:val="single" w:sz="6" w:space="0" w:color="EBEBEB"/>
              <w:right w:val="single" w:sz="6" w:space="0" w:color="EBEBEB"/>
            </w:tcBorders>
            <w:shd w:val="clear" w:color="auto" w:fill="F7F7F7"/>
            <w:tcMar>
              <w:top w:w="195" w:type="dxa"/>
              <w:left w:w="150" w:type="dxa"/>
              <w:bottom w:w="195" w:type="dxa"/>
              <w:right w:w="150" w:type="dxa"/>
            </w:tcMar>
            <w:vAlign w:val="center"/>
            <w:hideMark/>
          </w:tcPr>
          <w:p w:rsidR="002A7971" w:rsidRPr="00D14BB5" w:rsidRDefault="002A7971" w:rsidP="002A7971">
            <w:pPr>
              <w:adjustRightInd/>
              <w:snapToGrid/>
              <w:spacing w:after="0" w:line="360" w:lineRule="atLeast"/>
              <w:jc w:val="center"/>
              <w:rPr>
                <w:rFonts w:ascii="宋体" w:eastAsia="宋体" w:hAnsi="宋体" w:cs="宋体"/>
                <w:b/>
                <w:bCs/>
                <w:color w:val="666666"/>
                <w:sz w:val="21"/>
                <w:szCs w:val="21"/>
              </w:rPr>
            </w:pPr>
            <w:r w:rsidRPr="00D14BB5">
              <w:rPr>
                <w:rFonts w:ascii="宋体" w:eastAsia="宋体" w:hAnsi="宋体" w:cs="宋体"/>
                <w:b/>
                <w:bCs/>
                <w:color w:val="666666"/>
                <w:sz w:val="21"/>
                <w:szCs w:val="21"/>
              </w:rPr>
              <w:t>必要性</w:t>
            </w:r>
          </w:p>
        </w:tc>
      </w:tr>
      <w:tr w:rsidR="002A7971" w:rsidRPr="00D14BB5" w:rsidTr="002A7971">
        <w:tc>
          <w:tcPr>
            <w:tcW w:w="612"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1</w:t>
            </w:r>
          </w:p>
        </w:tc>
        <w:tc>
          <w:tcPr>
            <w:tcW w:w="197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个人身份证</w:t>
            </w:r>
          </w:p>
        </w:tc>
        <w:tc>
          <w:tcPr>
            <w:tcW w:w="142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复印件</w:t>
            </w:r>
          </w:p>
        </w:tc>
        <w:tc>
          <w:tcPr>
            <w:tcW w:w="1270"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纸质、电子</w:t>
            </w:r>
          </w:p>
        </w:tc>
        <w:tc>
          <w:tcPr>
            <w:tcW w:w="1243"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申请人自备</w:t>
            </w:r>
          </w:p>
        </w:tc>
        <w:tc>
          <w:tcPr>
            <w:tcW w:w="138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1份纸质材料</w:t>
            </w:r>
          </w:p>
        </w:tc>
        <w:tc>
          <w:tcPr>
            <w:tcW w:w="79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必须</w:t>
            </w:r>
          </w:p>
        </w:tc>
      </w:tr>
      <w:tr w:rsidR="002A7971" w:rsidRPr="00D14BB5" w:rsidTr="002A7971">
        <w:tc>
          <w:tcPr>
            <w:tcW w:w="612"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2</w:t>
            </w:r>
          </w:p>
        </w:tc>
        <w:tc>
          <w:tcPr>
            <w:tcW w:w="197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申请书</w:t>
            </w:r>
          </w:p>
        </w:tc>
        <w:tc>
          <w:tcPr>
            <w:tcW w:w="142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原件</w:t>
            </w:r>
          </w:p>
        </w:tc>
        <w:tc>
          <w:tcPr>
            <w:tcW w:w="1270"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纸质、电子</w:t>
            </w:r>
          </w:p>
        </w:tc>
        <w:tc>
          <w:tcPr>
            <w:tcW w:w="1243"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申请人自备</w:t>
            </w:r>
          </w:p>
        </w:tc>
        <w:tc>
          <w:tcPr>
            <w:tcW w:w="138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3份纸质材料</w:t>
            </w:r>
          </w:p>
        </w:tc>
        <w:tc>
          <w:tcPr>
            <w:tcW w:w="79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必须</w:t>
            </w:r>
          </w:p>
        </w:tc>
      </w:tr>
      <w:tr w:rsidR="002A7971" w:rsidRPr="00D14BB5" w:rsidTr="002A7971">
        <w:tc>
          <w:tcPr>
            <w:tcW w:w="612"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3</w:t>
            </w:r>
          </w:p>
        </w:tc>
        <w:tc>
          <w:tcPr>
            <w:tcW w:w="197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申请人身份证明材料</w:t>
            </w:r>
          </w:p>
        </w:tc>
        <w:tc>
          <w:tcPr>
            <w:tcW w:w="142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复印件</w:t>
            </w:r>
          </w:p>
        </w:tc>
        <w:tc>
          <w:tcPr>
            <w:tcW w:w="1270"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纸质、电子</w:t>
            </w:r>
          </w:p>
        </w:tc>
        <w:tc>
          <w:tcPr>
            <w:tcW w:w="1243"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申请人自备</w:t>
            </w:r>
          </w:p>
        </w:tc>
        <w:tc>
          <w:tcPr>
            <w:tcW w:w="138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1份纸质材料</w:t>
            </w:r>
          </w:p>
        </w:tc>
        <w:tc>
          <w:tcPr>
            <w:tcW w:w="79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必须</w:t>
            </w:r>
          </w:p>
        </w:tc>
      </w:tr>
      <w:tr w:rsidR="002A7971" w:rsidRPr="00D14BB5" w:rsidTr="002A7971">
        <w:tc>
          <w:tcPr>
            <w:tcW w:w="612"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4</w:t>
            </w:r>
          </w:p>
        </w:tc>
        <w:tc>
          <w:tcPr>
            <w:tcW w:w="197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证据材料</w:t>
            </w:r>
          </w:p>
        </w:tc>
        <w:tc>
          <w:tcPr>
            <w:tcW w:w="1426"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原件和复印件</w:t>
            </w:r>
          </w:p>
        </w:tc>
        <w:tc>
          <w:tcPr>
            <w:tcW w:w="1270"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纸质、电子</w:t>
            </w:r>
          </w:p>
        </w:tc>
        <w:tc>
          <w:tcPr>
            <w:tcW w:w="1243"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申请人自备</w:t>
            </w:r>
          </w:p>
        </w:tc>
        <w:tc>
          <w:tcPr>
            <w:tcW w:w="138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2份纸质材料</w:t>
            </w:r>
          </w:p>
        </w:tc>
        <w:tc>
          <w:tcPr>
            <w:tcW w:w="791" w:type="dxa"/>
            <w:tcBorders>
              <w:top w:val="single" w:sz="6" w:space="0" w:color="EBEBEB"/>
              <w:left w:val="single" w:sz="6" w:space="0" w:color="EBEBEB"/>
              <w:bottom w:val="single" w:sz="6" w:space="0" w:color="EBEBEB"/>
              <w:right w:val="single" w:sz="6" w:space="0" w:color="EBEBEB"/>
            </w:tcBorders>
            <w:tcMar>
              <w:top w:w="135" w:type="dxa"/>
              <w:left w:w="150" w:type="dxa"/>
              <w:bottom w:w="135" w:type="dxa"/>
              <w:right w:w="150" w:type="dxa"/>
            </w:tcMar>
            <w:vAlign w:val="center"/>
            <w:hideMark/>
          </w:tcPr>
          <w:p w:rsidR="002A7971" w:rsidRPr="00D14BB5" w:rsidRDefault="002A7971" w:rsidP="002A7971">
            <w:pPr>
              <w:adjustRightInd/>
              <w:snapToGrid/>
              <w:spacing w:after="0" w:line="360" w:lineRule="atLeast"/>
              <w:rPr>
                <w:rFonts w:ascii="宋体" w:eastAsia="宋体" w:hAnsi="宋体" w:cs="宋体"/>
                <w:color w:val="666666"/>
                <w:sz w:val="21"/>
                <w:szCs w:val="21"/>
              </w:rPr>
            </w:pPr>
            <w:r w:rsidRPr="00D14BB5">
              <w:rPr>
                <w:rFonts w:ascii="宋体" w:eastAsia="宋体" w:hAnsi="宋体" w:cs="宋体"/>
                <w:color w:val="666666"/>
                <w:sz w:val="21"/>
                <w:szCs w:val="21"/>
              </w:rPr>
              <w:t>必须</w:t>
            </w:r>
          </w:p>
        </w:tc>
      </w:tr>
    </w:tbl>
    <w:p w:rsidR="00D14BB5" w:rsidRPr="00D14BB5" w:rsidRDefault="00D14BB5" w:rsidP="00D14BB5">
      <w:pPr>
        <w:shd w:val="clear" w:color="auto" w:fill="FFFFFF"/>
        <w:adjustRightInd/>
        <w:snapToGrid/>
        <w:spacing w:after="0" w:line="930" w:lineRule="atLeast"/>
        <w:rPr>
          <w:rFonts w:ascii="微软雅黑" w:hAnsi="微软雅黑" w:cs="宋体"/>
          <w:color w:val="000000"/>
          <w:sz w:val="27"/>
          <w:szCs w:val="27"/>
        </w:rPr>
      </w:pPr>
      <w:r w:rsidRPr="00D14BB5">
        <w:rPr>
          <w:rFonts w:ascii="微软雅黑" w:hAnsi="微软雅黑" w:cs="宋体" w:hint="eastAsia"/>
          <w:color w:val="333333"/>
          <w:sz w:val="33"/>
          <w:szCs w:val="33"/>
          <w:bdr w:val="none" w:sz="0" w:space="0" w:color="auto" w:frame="1"/>
        </w:rPr>
        <w:t>办理地点</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r w:rsidRPr="00D14BB5">
        <w:rPr>
          <w:rFonts w:ascii="微软雅黑" w:hAnsi="微软雅黑" w:cs="宋体" w:hint="eastAsia"/>
          <w:color w:val="666666"/>
          <w:sz w:val="24"/>
          <w:szCs w:val="24"/>
        </w:rPr>
        <w:t>办理地点：锡林郭勒盟锡林浩特市锡林西大街11号劳动大厦一楼和谐劳动关系大厅窗口</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r w:rsidRPr="00D14BB5">
        <w:rPr>
          <w:rFonts w:ascii="微软雅黑" w:hAnsi="微软雅黑" w:cs="宋体" w:hint="eastAsia"/>
          <w:color w:val="666666"/>
          <w:sz w:val="24"/>
          <w:szCs w:val="24"/>
        </w:rPr>
        <w:t>办理时间：周一至周五上午8:30-12:00，下午14:30-17:30（法定节假日除外）</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r w:rsidRPr="00D14BB5">
        <w:rPr>
          <w:rFonts w:ascii="微软雅黑" w:hAnsi="微软雅黑" w:cs="宋体" w:hint="eastAsia"/>
          <w:color w:val="666666"/>
          <w:sz w:val="24"/>
          <w:szCs w:val="24"/>
        </w:rPr>
        <w:t>公交路线：1路公交车劳动局站下车</w:t>
      </w:r>
    </w:p>
    <w:p w:rsidR="00D14BB5" w:rsidRPr="00D14BB5" w:rsidRDefault="00D14BB5" w:rsidP="00D14BB5">
      <w:pPr>
        <w:shd w:val="clear" w:color="auto" w:fill="FFFFFF"/>
        <w:adjustRightInd/>
        <w:snapToGrid/>
        <w:spacing w:after="0" w:line="450" w:lineRule="atLeast"/>
        <w:rPr>
          <w:rFonts w:ascii="微软雅黑" w:hAnsi="微软雅黑" w:cs="宋体"/>
          <w:color w:val="666666"/>
          <w:sz w:val="24"/>
          <w:szCs w:val="24"/>
        </w:rPr>
      </w:pPr>
    </w:p>
    <w:p w:rsidR="00D14BB5" w:rsidRPr="00D14BB5" w:rsidRDefault="00D14BB5" w:rsidP="00D14BB5">
      <w:pPr>
        <w:shd w:val="clear" w:color="auto" w:fill="FFFFFF"/>
        <w:adjustRightInd/>
        <w:snapToGrid/>
        <w:spacing w:after="0" w:line="930" w:lineRule="atLeast"/>
        <w:rPr>
          <w:rFonts w:ascii="微软雅黑" w:hAnsi="微软雅黑" w:cs="宋体"/>
          <w:color w:val="000000"/>
          <w:sz w:val="27"/>
          <w:szCs w:val="27"/>
        </w:rPr>
      </w:pPr>
      <w:r w:rsidRPr="00D14BB5">
        <w:rPr>
          <w:rFonts w:ascii="微软雅黑" w:hAnsi="微软雅黑" w:cs="宋体" w:hint="eastAsia"/>
          <w:color w:val="333333"/>
          <w:sz w:val="33"/>
          <w:szCs w:val="33"/>
          <w:bdr w:val="none" w:sz="0" w:space="0" w:color="auto" w:frame="1"/>
        </w:rPr>
        <w:t>常见问题</w:t>
      </w:r>
    </w:p>
    <w:p w:rsidR="00D14BB5" w:rsidRPr="00D14BB5" w:rsidRDefault="00D14BB5" w:rsidP="00D14BB5">
      <w:pPr>
        <w:numPr>
          <w:ilvl w:val="0"/>
          <w:numId w:val="3"/>
        </w:numPr>
        <w:pBdr>
          <w:bottom w:val="single" w:sz="6" w:space="11" w:color="D7D7D7"/>
        </w:pBdr>
        <w:shd w:val="clear" w:color="auto" w:fill="FFFFFF"/>
        <w:adjustRightInd/>
        <w:snapToGrid/>
        <w:spacing w:after="0" w:line="450" w:lineRule="atLeast"/>
        <w:ind w:left="0"/>
        <w:rPr>
          <w:rFonts w:ascii="微软雅黑" w:hAnsi="微软雅黑" w:cs="宋体"/>
          <w:color w:val="000000"/>
          <w:sz w:val="27"/>
          <w:szCs w:val="27"/>
        </w:rPr>
      </w:pPr>
      <w:r w:rsidRPr="00D14BB5">
        <w:rPr>
          <w:rFonts w:ascii="微软雅黑" w:hAnsi="微软雅黑" w:cs="宋体" w:hint="eastAsia"/>
          <w:color w:val="FFFFFF"/>
          <w:sz w:val="21"/>
          <w:szCs w:val="21"/>
          <w:bdr w:val="none" w:sz="0" w:space="0" w:color="auto" w:frame="1"/>
          <w:shd w:val="clear" w:color="auto" w:fill="389173"/>
        </w:rPr>
        <w:t>问</w:t>
      </w:r>
      <w:r w:rsidRPr="00D14BB5">
        <w:rPr>
          <w:rFonts w:ascii="微软雅黑" w:hAnsi="微软雅黑" w:cs="宋体" w:hint="eastAsia"/>
          <w:color w:val="399777"/>
          <w:sz w:val="24"/>
          <w:szCs w:val="24"/>
          <w:bdr w:val="none" w:sz="0" w:space="0" w:color="auto" w:frame="1"/>
        </w:rPr>
        <w:t>劳动人事争议仲裁机构的受案范围</w:t>
      </w:r>
      <w:r w:rsidRPr="00D14BB5">
        <w:rPr>
          <w:rFonts w:ascii="微软雅黑" w:hAnsi="微软雅黑" w:cs="宋体" w:hint="eastAsia"/>
          <w:color w:val="FFFFFF"/>
          <w:sz w:val="21"/>
        </w:rPr>
        <w:t>答</w:t>
      </w:r>
      <w:r w:rsidRPr="00D14BB5">
        <w:rPr>
          <w:rFonts w:ascii="微软雅黑" w:hAnsi="微软雅黑" w:cs="宋体" w:hint="eastAsia"/>
          <w:color w:val="666666"/>
          <w:sz w:val="21"/>
          <w:szCs w:val="21"/>
          <w:bdr w:val="none" w:sz="0" w:space="0" w:color="auto" w:frame="1"/>
        </w:rPr>
        <w:t>（一）因确认劳动关系发生的争议； （二）因订立、履行、变更、解除和终止劳动合同发生的争议； （三）因除名、辞退和辞职、离职发生的争议； （四）因工作时间、休息休假、社会保险、福利、培训以及劳动保护发生的</w:t>
      </w:r>
      <w:r w:rsidRPr="00D14BB5">
        <w:rPr>
          <w:rFonts w:ascii="微软雅黑" w:hAnsi="微软雅黑" w:cs="宋体" w:hint="eastAsia"/>
          <w:color w:val="666666"/>
          <w:sz w:val="21"/>
          <w:szCs w:val="21"/>
          <w:bdr w:val="none" w:sz="0" w:space="0" w:color="auto" w:frame="1"/>
        </w:rPr>
        <w:lastRenderedPageBreak/>
        <w:t>争议； （五）因劳动报酬、工伤医疗费、经济补偿或者赔偿金等发生的争议； （六）法律、法规规定由劳动争议仲裁委员会处理的其他劳动争议。</w:t>
      </w:r>
    </w:p>
    <w:p w:rsidR="00D14BB5" w:rsidRPr="00D14BB5" w:rsidRDefault="00D14BB5" w:rsidP="00D14BB5">
      <w:pPr>
        <w:numPr>
          <w:ilvl w:val="0"/>
          <w:numId w:val="3"/>
        </w:numPr>
        <w:shd w:val="clear" w:color="auto" w:fill="FFFFFF"/>
        <w:adjustRightInd/>
        <w:snapToGrid/>
        <w:spacing w:after="0" w:line="450" w:lineRule="atLeast"/>
        <w:ind w:left="0"/>
        <w:rPr>
          <w:rFonts w:ascii="微软雅黑" w:hAnsi="微软雅黑" w:cs="宋体"/>
          <w:color w:val="000000"/>
          <w:sz w:val="27"/>
          <w:szCs w:val="27"/>
        </w:rPr>
      </w:pPr>
      <w:r w:rsidRPr="00D14BB5">
        <w:rPr>
          <w:rFonts w:ascii="微软雅黑" w:hAnsi="微软雅黑" w:cs="宋体" w:hint="eastAsia"/>
          <w:color w:val="FFFFFF"/>
          <w:sz w:val="21"/>
          <w:szCs w:val="21"/>
          <w:bdr w:val="none" w:sz="0" w:space="0" w:color="auto" w:frame="1"/>
          <w:shd w:val="clear" w:color="auto" w:fill="389173"/>
        </w:rPr>
        <w:t>问</w:t>
      </w:r>
      <w:r w:rsidRPr="00D14BB5">
        <w:rPr>
          <w:rFonts w:ascii="微软雅黑" w:hAnsi="微软雅黑" w:cs="宋体" w:hint="eastAsia"/>
          <w:color w:val="399777"/>
          <w:sz w:val="24"/>
          <w:szCs w:val="24"/>
          <w:bdr w:val="none" w:sz="0" w:space="0" w:color="auto" w:frame="1"/>
        </w:rPr>
        <w:t>锡林郭勒盟劳动人事争议仲裁委员会的管辖范围</w:t>
      </w:r>
      <w:r w:rsidRPr="00D14BB5">
        <w:rPr>
          <w:rFonts w:ascii="微软雅黑" w:hAnsi="微软雅黑" w:cs="宋体" w:hint="eastAsia"/>
          <w:color w:val="FFFFFF"/>
          <w:sz w:val="21"/>
        </w:rPr>
        <w:t>答</w:t>
      </w:r>
      <w:r w:rsidRPr="00D14BB5">
        <w:rPr>
          <w:rFonts w:ascii="微软雅黑" w:hAnsi="微软雅黑" w:cs="宋体" w:hint="eastAsia"/>
          <w:color w:val="666666"/>
          <w:sz w:val="21"/>
          <w:szCs w:val="21"/>
          <w:bdr w:val="none" w:sz="0" w:space="0" w:color="auto" w:frame="1"/>
        </w:rPr>
        <w:t>劳动人事争议案件管辖以地域管辖为主，级别管辖为辅，以其他管辖为补充，锡林郭勒盟劳动人事争议仲裁委管辖范围如下： （一）锡林郭勒盟各机关、事业单位、部队文职人员以及国有企业工作人员的劳动人事争议案件； （二）锡林郭勒盟范围内的私营企业员工的劳动人事争议案件； （四）在全盟有重大影响的劳动人事争议案件； （五）锡林郭勒盟劳动人事争议仲裁委员会认为应当受理的劳动人事争议案件； （六）内蒙古自治区劳动人事争议仲裁委员会交办的劳动人事争议案件。 劳动人事争议案件依合同履行地和被申请人住所地确定地域管辖，劳动者属于私营企业员工的，依合同履行地向锡林郭勒盟劳动人事争议仲裁委申请仲裁的，需提供在（二）区域工作的证据。</w:t>
      </w:r>
    </w:p>
    <w:p w:rsidR="004358AB" w:rsidRDefault="004358AB" w:rsidP="00D31D50">
      <w:pPr>
        <w:spacing w:line="220" w:lineRule="atLeast"/>
      </w:pPr>
    </w:p>
    <w:sectPr w:rsidR="004358AB" w:rsidSect="00AC02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223" w:rsidRDefault="00602223" w:rsidP="00D14BB5">
      <w:pPr>
        <w:spacing w:after="0"/>
      </w:pPr>
      <w:r>
        <w:separator/>
      </w:r>
    </w:p>
  </w:endnote>
  <w:endnote w:type="continuationSeparator" w:id="0">
    <w:p w:rsidR="00602223" w:rsidRDefault="00602223" w:rsidP="00D14B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223" w:rsidRDefault="00602223" w:rsidP="00D14BB5">
      <w:pPr>
        <w:spacing w:after="0"/>
      </w:pPr>
      <w:r>
        <w:separator/>
      </w:r>
    </w:p>
  </w:footnote>
  <w:footnote w:type="continuationSeparator" w:id="0">
    <w:p w:rsidR="00602223" w:rsidRDefault="00602223" w:rsidP="00D14BB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A1E"/>
    <w:multiLevelType w:val="multilevel"/>
    <w:tmpl w:val="428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53950"/>
    <w:multiLevelType w:val="multilevel"/>
    <w:tmpl w:val="5D9E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841D7"/>
    <w:multiLevelType w:val="multilevel"/>
    <w:tmpl w:val="15D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01B67"/>
    <w:rsid w:val="002A7971"/>
    <w:rsid w:val="00323B43"/>
    <w:rsid w:val="003D37D8"/>
    <w:rsid w:val="00426133"/>
    <w:rsid w:val="004358AB"/>
    <w:rsid w:val="00571E0C"/>
    <w:rsid w:val="00602223"/>
    <w:rsid w:val="008B7726"/>
    <w:rsid w:val="00C55698"/>
    <w:rsid w:val="00D14BB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BB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14BB5"/>
    <w:rPr>
      <w:rFonts w:ascii="Tahoma" w:hAnsi="Tahoma"/>
      <w:sz w:val="18"/>
      <w:szCs w:val="18"/>
    </w:rPr>
  </w:style>
  <w:style w:type="paragraph" w:styleId="a4">
    <w:name w:val="footer"/>
    <w:basedOn w:val="a"/>
    <w:link w:val="Char0"/>
    <w:uiPriority w:val="99"/>
    <w:semiHidden/>
    <w:unhideWhenUsed/>
    <w:rsid w:val="00D14BB5"/>
    <w:pPr>
      <w:tabs>
        <w:tab w:val="center" w:pos="4153"/>
        <w:tab w:val="right" w:pos="8306"/>
      </w:tabs>
    </w:pPr>
    <w:rPr>
      <w:sz w:val="18"/>
      <w:szCs w:val="18"/>
    </w:rPr>
  </w:style>
  <w:style w:type="character" w:customStyle="1" w:styleId="Char0">
    <w:name w:val="页脚 Char"/>
    <w:basedOn w:val="a0"/>
    <w:link w:val="a4"/>
    <w:uiPriority w:val="99"/>
    <w:semiHidden/>
    <w:rsid w:val="00D14BB5"/>
    <w:rPr>
      <w:rFonts w:ascii="Tahoma" w:hAnsi="Tahoma"/>
      <w:sz w:val="18"/>
      <w:szCs w:val="18"/>
    </w:rPr>
  </w:style>
  <w:style w:type="paragraph" w:styleId="a5">
    <w:name w:val="Normal (Web)"/>
    <w:basedOn w:val="a"/>
    <w:uiPriority w:val="99"/>
    <w:unhideWhenUsed/>
    <w:rsid w:val="00D14BB5"/>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D14BB5"/>
    <w:pPr>
      <w:spacing w:after="0"/>
    </w:pPr>
    <w:rPr>
      <w:sz w:val="18"/>
      <w:szCs w:val="18"/>
    </w:rPr>
  </w:style>
  <w:style w:type="character" w:customStyle="1" w:styleId="Char1">
    <w:name w:val="批注框文本 Char"/>
    <w:basedOn w:val="a0"/>
    <w:link w:val="a6"/>
    <w:uiPriority w:val="99"/>
    <w:semiHidden/>
    <w:rsid w:val="00D14BB5"/>
    <w:rPr>
      <w:rFonts w:ascii="Tahoma" w:hAnsi="Tahoma"/>
      <w:sz w:val="18"/>
      <w:szCs w:val="18"/>
    </w:rPr>
  </w:style>
  <w:style w:type="character" w:styleId="a7">
    <w:name w:val="Hyperlink"/>
    <w:basedOn w:val="a0"/>
    <w:uiPriority w:val="99"/>
    <w:semiHidden/>
    <w:unhideWhenUsed/>
    <w:rsid w:val="00D14BB5"/>
    <w:rPr>
      <w:color w:val="0000FF"/>
      <w:u w:val="single"/>
    </w:rPr>
  </w:style>
  <w:style w:type="character" w:styleId="a8">
    <w:name w:val="Emphasis"/>
    <w:basedOn w:val="a0"/>
    <w:uiPriority w:val="20"/>
    <w:qFormat/>
    <w:rsid w:val="00D14BB5"/>
    <w:rPr>
      <w:i/>
      <w:iCs/>
    </w:rPr>
  </w:style>
</w:styles>
</file>

<file path=word/webSettings.xml><?xml version="1.0" encoding="utf-8"?>
<w:webSettings xmlns:r="http://schemas.openxmlformats.org/officeDocument/2006/relationships" xmlns:w="http://schemas.openxmlformats.org/wordprocessingml/2006/main">
  <w:divs>
    <w:div w:id="1104155256">
      <w:bodyDiv w:val="1"/>
      <w:marLeft w:val="0"/>
      <w:marRight w:val="0"/>
      <w:marTop w:val="0"/>
      <w:marBottom w:val="0"/>
      <w:divBdr>
        <w:top w:val="none" w:sz="0" w:space="0" w:color="auto"/>
        <w:left w:val="none" w:sz="0" w:space="0" w:color="auto"/>
        <w:bottom w:val="none" w:sz="0" w:space="0" w:color="auto"/>
        <w:right w:val="none" w:sz="0" w:space="0" w:color="auto"/>
      </w:divBdr>
      <w:divsChild>
        <w:div w:id="2091809581">
          <w:marLeft w:val="0"/>
          <w:marRight w:val="0"/>
          <w:marTop w:val="0"/>
          <w:marBottom w:val="0"/>
          <w:divBdr>
            <w:top w:val="none" w:sz="0" w:space="0" w:color="auto"/>
            <w:left w:val="none" w:sz="0" w:space="0" w:color="auto"/>
            <w:bottom w:val="none" w:sz="0" w:space="0" w:color="auto"/>
            <w:right w:val="none" w:sz="0" w:space="0" w:color="auto"/>
          </w:divBdr>
          <w:divsChild>
            <w:div w:id="1071460560">
              <w:marLeft w:val="0"/>
              <w:marRight w:val="0"/>
              <w:marTop w:val="600"/>
              <w:marBottom w:val="0"/>
              <w:divBdr>
                <w:top w:val="none" w:sz="0" w:space="0" w:color="auto"/>
                <w:left w:val="none" w:sz="0" w:space="0" w:color="auto"/>
                <w:bottom w:val="single" w:sz="12" w:space="0" w:color="666666"/>
                <w:right w:val="none" w:sz="0" w:space="0" w:color="auto"/>
              </w:divBdr>
            </w:div>
            <w:div w:id="1034427487">
              <w:marLeft w:val="0"/>
              <w:marRight w:val="0"/>
              <w:marTop w:val="0"/>
              <w:marBottom w:val="0"/>
              <w:divBdr>
                <w:top w:val="none" w:sz="0" w:space="0" w:color="auto"/>
                <w:left w:val="none" w:sz="0" w:space="0" w:color="auto"/>
                <w:bottom w:val="none" w:sz="0" w:space="0" w:color="auto"/>
                <w:right w:val="none" w:sz="0" w:space="0" w:color="auto"/>
              </w:divBdr>
            </w:div>
          </w:divsChild>
        </w:div>
        <w:div w:id="167521657">
          <w:marLeft w:val="0"/>
          <w:marRight w:val="0"/>
          <w:marTop w:val="0"/>
          <w:marBottom w:val="0"/>
          <w:divBdr>
            <w:top w:val="none" w:sz="0" w:space="0" w:color="auto"/>
            <w:left w:val="none" w:sz="0" w:space="0" w:color="auto"/>
            <w:bottom w:val="none" w:sz="0" w:space="0" w:color="auto"/>
            <w:right w:val="none" w:sz="0" w:space="0" w:color="auto"/>
          </w:divBdr>
          <w:divsChild>
            <w:div w:id="637105937">
              <w:marLeft w:val="0"/>
              <w:marRight w:val="0"/>
              <w:marTop w:val="600"/>
              <w:marBottom w:val="0"/>
              <w:divBdr>
                <w:top w:val="none" w:sz="0" w:space="0" w:color="auto"/>
                <w:left w:val="none" w:sz="0" w:space="0" w:color="auto"/>
                <w:bottom w:val="single" w:sz="12" w:space="0" w:color="666666"/>
                <w:right w:val="none" w:sz="0" w:space="0" w:color="auto"/>
              </w:divBdr>
            </w:div>
            <w:div w:id="1910269849">
              <w:marLeft w:val="0"/>
              <w:marRight w:val="0"/>
              <w:marTop w:val="0"/>
              <w:marBottom w:val="0"/>
              <w:divBdr>
                <w:top w:val="none" w:sz="0" w:space="0" w:color="auto"/>
                <w:left w:val="none" w:sz="0" w:space="0" w:color="auto"/>
                <w:bottom w:val="none" w:sz="0" w:space="0" w:color="auto"/>
                <w:right w:val="none" w:sz="0" w:space="0" w:color="auto"/>
              </w:divBdr>
            </w:div>
          </w:divsChild>
        </w:div>
        <w:div w:id="2126654786">
          <w:marLeft w:val="0"/>
          <w:marRight w:val="0"/>
          <w:marTop w:val="0"/>
          <w:marBottom w:val="0"/>
          <w:divBdr>
            <w:top w:val="none" w:sz="0" w:space="0" w:color="auto"/>
            <w:left w:val="none" w:sz="0" w:space="0" w:color="auto"/>
            <w:bottom w:val="none" w:sz="0" w:space="0" w:color="auto"/>
            <w:right w:val="none" w:sz="0" w:space="0" w:color="auto"/>
          </w:divBdr>
          <w:divsChild>
            <w:div w:id="384260295">
              <w:marLeft w:val="0"/>
              <w:marRight w:val="0"/>
              <w:marTop w:val="600"/>
              <w:marBottom w:val="0"/>
              <w:divBdr>
                <w:top w:val="none" w:sz="0" w:space="0" w:color="auto"/>
                <w:left w:val="none" w:sz="0" w:space="0" w:color="auto"/>
                <w:bottom w:val="single" w:sz="12" w:space="0" w:color="666666"/>
                <w:right w:val="none" w:sz="0" w:space="0" w:color="auto"/>
              </w:divBdr>
            </w:div>
            <w:div w:id="148711260">
              <w:marLeft w:val="0"/>
              <w:marRight w:val="0"/>
              <w:marTop w:val="0"/>
              <w:marBottom w:val="0"/>
              <w:divBdr>
                <w:top w:val="none" w:sz="0" w:space="0" w:color="auto"/>
                <w:left w:val="none" w:sz="0" w:space="0" w:color="auto"/>
                <w:bottom w:val="none" w:sz="0" w:space="0" w:color="auto"/>
                <w:right w:val="none" w:sz="0" w:space="0" w:color="auto"/>
              </w:divBdr>
              <w:divsChild>
                <w:div w:id="2079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90019">
          <w:marLeft w:val="0"/>
          <w:marRight w:val="0"/>
          <w:marTop w:val="0"/>
          <w:marBottom w:val="0"/>
          <w:divBdr>
            <w:top w:val="none" w:sz="0" w:space="0" w:color="auto"/>
            <w:left w:val="none" w:sz="0" w:space="0" w:color="auto"/>
            <w:bottom w:val="none" w:sz="0" w:space="0" w:color="auto"/>
            <w:right w:val="none" w:sz="0" w:space="0" w:color="auto"/>
          </w:divBdr>
          <w:divsChild>
            <w:div w:id="1669552506">
              <w:marLeft w:val="0"/>
              <w:marRight w:val="0"/>
              <w:marTop w:val="600"/>
              <w:marBottom w:val="0"/>
              <w:divBdr>
                <w:top w:val="none" w:sz="0" w:space="0" w:color="auto"/>
                <w:left w:val="none" w:sz="0" w:space="0" w:color="auto"/>
                <w:bottom w:val="single" w:sz="12" w:space="0" w:color="666666"/>
                <w:right w:val="none" w:sz="0" w:space="0" w:color="auto"/>
              </w:divBdr>
            </w:div>
            <w:div w:id="166754205">
              <w:marLeft w:val="0"/>
              <w:marRight w:val="0"/>
              <w:marTop w:val="0"/>
              <w:marBottom w:val="0"/>
              <w:divBdr>
                <w:top w:val="none" w:sz="0" w:space="0" w:color="auto"/>
                <w:left w:val="none" w:sz="0" w:space="0" w:color="auto"/>
                <w:bottom w:val="none" w:sz="0" w:space="0" w:color="auto"/>
                <w:right w:val="none" w:sz="0" w:space="0" w:color="auto"/>
              </w:divBdr>
            </w:div>
          </w:divsChild>
        </w:div>
        <w:div w:id="1547333000">
          <w:marLeft w:val="0"/>
          <w:marRight w:val="0"/>
          <w:marTop w:val="0"/>
          <w:marBottom w:val="0"/>
          <w:divBdr>
            <w:top w:val="none" w:sz="0" w:space="0" w:color="auto"/>
            <w:left w:val="none" w:sz="0" w:space="0" w:color="auto"/>
            <w:bottom w:val="none" w:sz="0" w:space="0" w:color="auto"/>
            <w:right w:val="none" w:sz="0" w:space="0" w:color="auto"/>
          </w:divBdr>
          <w:divsChild>
            <w:div w:id="14814328">
              <w:marLeft w:val="0"/>
              <w:marRight w:val="0"/>
              <w:marTop w:val="600"/>
              <w:marBottom w:val="0"/>
              <w:divBdr>
                <w:top w:val="none" w:sz="0" w:space="0" w:color="auto"/>
                <w:left w:val="none" w:sz="0" w:space="0" w:color="auto"/>
                <w:bottom w:val="single" w:sz="12" w:space="0" w:color="666666"/>
                <w:right w:val="none" w:sz="0" w:space="0" w:color="auto"/>
              </w:divBdr>
            </w:div>
            <w:div w:id="1820877391">
              <w:marLeft w:val="0"/>
              <w:marRight w:val="0"/>
              <w:marTop w:val="315"/>
              <w:marBottom w:val="0"/>
              <w:divBdr>
                <w:top w:val="none" w:sz="0" w:space="0" w:color="auto"/>
                <w:left w:val="none" w:sz="0" w:space="0" w:color="auto"/>
                <w:bottom w:val="none" w:sz="0" w:space="0" w:color="auto"/>
                <w:right w:val="none" w:sz="0" w:space="0" w:color="auto"/>
              </w:divBdr>
            </w:div>
            <w:div w:id="54403940">
              <w:marLeft w:val="0"/>
              <w:marRight w:val="0"/>
              <w:marTop w:val="0"/>
              <w:marBottom w:val="0"/>
              <w:divBdr>
                <w:top w:val="single" w:sz="6" w:space="11" w:color="E3E5E6"/>
                <w:left w:val="single" w:sz="6" w:space="22" w:color="E3E5E6"/>
                <w:bottom w:val="single" w:sz="6" w:space="11" w:color="E3E5E6"/>
                <w:right w:val="single" w:sz="6" w:space="22" w:color="E3E5E6"/>
              </w:divBdr>
              <w:divsChild>
                <w:div w:id="1540555029">
                  <w:marLeft w:val="0"/>
                  <w:marRight w:val="0"/>
                  <w:marTop w:val="0"/>
                  <w:marBottom w:val="0"/>
                  <w:divBdr>
                    <w:top w:val="none" w:sz="0" w:space="0" w:color="auto"/>
                    <w:left w:val="none" w:sz="0" w:space="0" w:color="auto"/>
                    <w:bottom w:val="none" w:sz="0" w:space="0" w:color="auto"/>
                    <w:right w:val="none" w:sz="0" w:space="0" w:color="auto"/>
                  </w:divBdr>
                  <w:divsChild>
                    <w:div w:id="89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0470">
              <w:marLeft w:val="0"/>
              <w:marRight w:val="0"/>
              <w:marTop w:val="315"/>
              <w:marBottom w:val="0"/>
              <w:divBdr>
                <w:top w:val="none" w:sz="0" w:space="0" w:color="auto"/>
                <w:left w:val="none" w:sz="0" w:space="0" w:color="auto"/>
                <w:bottom w:val="none" w:sz="0" w:space="0" w:color="auto"/>
                <w:right w:val="none" w:sz="0" w:space="0" w:color="auto"/>
              </w:divBdr>
            </w:div>
          </w:divsChild>
        </w:div>
        <w:div w:id="1798527093">
          <w:marLeft w:val="0"/>
          <w:marRight w:val="0"/>
          <w:marTop w:val="0"/>
          <w:marBottom w:val="0"/>
          <w:divBdr>
            <w:top w:val="none" w:sz="0" w:space="0" w:color="auto"/>
            <w:left w:val="none" w:sz="0" w:space="0" w:color="auto"/>
            <w:bottom w:val="none" w:sz="0" w:space="0" w:color="auto"/>
            <w:right w:val="none" w:sz="0" w:space="0" w:color="auto"/>
          </w:divBdr>
          <w:divsChild>
            <w:div w:id="823009601">
              <w:marLeft w:val="0"/>
              <w:marRight w:val="0"/>
              <w:marTop w:val="600"/>
              <w:marBottom w:val="0"/>
              <w:divBdr>
                <w:top w:val="none" w:sz="0" w:space="0" w:color="auto"/>
                <w:left w:val="none" w:sz="0" w:space="0" w:color="auto"/>
                <w:bottom w:val="single" w:sz="12" w:space="0" w:color="666666"/>
                <w:right w:val="none" w:sz="0" w:space="0" w:color="auto"/>
              </w:divBdr>
            </w:div>
            <w:div w:id="1203320455">
              <w:marLeft w:val="0"/>
              <w:marRight w:val="0"/>
              <w:marTop w:val="0"/>
              <w:marBottom w:val="0"/>
              <w:divBdr>
                <w:top w:val="none" w:sz="0" w:space="0" w:color="auto"/>
                <w:left w:val="none" w:sz="0" w:space="0" w:color="auto"/>
                <w:bottom w:val="none" w:sz="0" w:space="0" w:color="auto"/>
                <w:right w:val="none" w:sz="0" w:space="0" w:color="auto"/>
              </w:divBdr>
            </w:div>
          </w:divsChild>
        </w:div>
        <w:div w:id="1663195324">
          <w:marLeft w:val="0"/>
          <w:marRight w:val="0"/>
          <w:marTop w:val="0"/>
          <w:marBottom w:val="0"/>
          <w:divBdr>
            <w:top w:val="none" w:sz="0" w:space="0" w:color="auto"/>
            <w:left w:val="none" w:sz="0" w:space="0" w:color="auto"/>
            <w:bottom w:val="none" w:sz="0" w:space="0" w:color="auto"/>
            <w:right w:val="none" w:sz="0" w:space="0" w:color="auto"/>
          </w:divBdr>
          <w:divsChild>
            <w:div w:id="446314336">
              <w:marLeft w:val="0"/>
              <w:marRight w:val="0"/>
              <w:marTop w:val="600"/>
              <w:marBottom w:val="0"/>
              <w:divBdr>
                <w:top w:val="none" w:sz="0" w:space="0" w:color="auto"/>
                <w:left w:val="none" w:sz="0" w:space="0" w:color="auto"/>
                <w:bottom w:val="single" w:sz="12" w:space="0" w:color="666666"/>
                <w:right w:val="none" w:sz="0" w:space="0" w:color="auto"/>
              </w:divBdr>
            </w:div>
            <w:div w:id="13994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3</cp:revision>
  <dcterms:created xsi:type="dcterms:W3CDTF">2008-09-11T17:20:00Z</dcterms:created>
  <dcterms:modified xsi:type="dcterms:W3CDTF">2021-08-18T08:30:00Z</dcterms:modified>
</cp:coreProperties>
</file>